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11BA" w14:textId="77777777" w:rsidR="001026A6" w:rsidRDefault="001026A6">
      <w:pPr>
        <w:widowControl w:val="0"/>
        <w:pBdr>
          <w:top w:val="nil"/>
          <w:left w:val="nil"/>
          <w:bottom w:val="nil"/>
          <w:right w:val="nil"/>
          <w:between w:val="nil"/>
        </w:pBdr>
        <w:spacing w:after="0"/>
        <w:rPr>
          <w:rFonts w:ascii="Arial" w:eastAsia="Arial" w:hAnsi="Arial" w:cs="Arial"/>
          <w:color w:val="000000"/>
        </w:rPr>
      </w:pPr>
    </w:p>
    <w:tbl>
      <w:tblPr>
        <w:tblStyle w:val="a"/>
        <w:tblW w:w="9257"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ayout w:type="fixed"/>
        <w:tblLook w:val="0400" w:firstRow="0" w:lastRow="0" w:firstColumn="0" w:lastColumn="0" w:noHBand="0" w:noVBand="1"/>
      </w:tblPr>
      <w:tblGrid>
        <w:gridCol w:w="1244"/>
        <w:gridCol w:w="4118"/>
        <w:gridCol w:w="3895"/>
      </w:tblGrid>
      <w:tr w:rsidR="001026A6" w14:paraId="1F3A9A27" w14:textId="77777777">
        <w:trPr>
          <w:trHeight w:val="134"/>
        </w:trPr>
        <w:tc>
          <w:tcPr>
            <w:tcW w:w="9257" w:type="dxa"/>
            <w:gridSpan w:val="3"/>
          </w:tcPr>
          <w:p w14:paraId="7250C24B" w14:textId="74C3B768" w:rsidR="001026A6" w:rsidRDefault="004C2640">
            <w:pPr>
              <w:jc w:val="center"/>
              <w:rPr>
                <w:b/>
                <w:color w:val="00CC00"/>
                <w:sz w:val="36"/>
                <w:szCs w:val="36"/>
              </w:rPr>
            </w:pPr>
            <w:r>
              <w:rPr>
                <w:b/>
                <w:color w:val="00CC00"/>
                <w:sz w:val="36"/>
                <w:szCs w:val="36"/>
              </w:rPr>
              <w:t>Weston Park Home Learning Overview: S</w:t>
            </w:r>
            <w:r w:rsidR="00022FB4">
              <w:rPr>
                <w:b/>
                <w:color w:val="00CC00"/>
                <w:sz w:val="36"/>
                <w:szCs w:val="36"/>
              </w:rPr>
              <w:t xml:space="preserve">pring </w:t>
            </w:r>
            <w:r w:rsidR="00E65880">
              <w:rPr>
                <w:b/>
                <w:color w:val="00CC00"/>
                <w:sz w:val="36"/>
                <w:szCs w:val="36"/>
              </w:rPr>
              <w:t>1</w:t>
            </w:r>
          </w:p>
        </w:tc>
      </w:tr>
      <w:tr w:rsidR="001026A6" w14:paraId="0F4A674F" w14:textId="77777777">
        <w:trPr>
          <w:trHeight w:val="134"/>
        </w:trPr>
        <w:tc>
          <w:tcPr>
            <w:tcW w:w="1244" w:type="dxa"/>
          </w:tcPr>
          <w:p w14:paraId="26389B04" w14:textId="77777777" w:rsidR="001026A6" w:rsidRDefault="004C2640">
            <w:pPr>
              <w:rPr>
                <w:b/>
                <w:color w:val="00CC00"/>
              </w:rPr>
            </w:pPr>
            <w:r>
              <w:rPr>
                <w:b/>
                <w:color w:val="00CC00"/>
              </w:rPr>
              <w:t>Year</w:t>
            </w:r>
            <w:r>
              <w:rPr>
                <w:b/>
                <w:color w:val="7030A0"/>
              </w:rPr>
              <w:t xml:space="preserve">: 6 </w:t>
            </w:r>
          </w:p>
        </w:tc>
        <w:tc>
          <w:tcPr>
            <w:tcW w:w="4118" w:type="dxa"/>
          </w:tcPr>
          <w:p w14:paraId="649FC1EA" w14:textId="71EEB390" w:rsidR="001026A6" w:rsidRDefault="004C2640">
            <w:pPr>
              <w:rPr>
                <w:b/>
                <w:color w:val="00CC00"/>
              </w:rPr>
            </w:pPr>
            <w:r>
              <w:rPr>
                <w:b/>
                <w:color w:val="00CC00"/>
              </w:rPr>
              <w:t xml:space="preserve">Class: </w:t>
            </w:r>
            <w:r>
              <w:rPr>
                <w:b/>
                <w:color w:val="7030A0"/>
              </w:rPr>
              <w:t>6</w:t>
            </w:r>
            <w:r w:rsidR="00F169C8">
              <w:rPr>
                <w:b/>
                <w:color w:val="7030A0"/>
              </w:rPr>
              <w:t>G   6P    6L</w:t>
            </w:r>
          </w:p>
        </w:tc>
        <w:tc>
          <w:tcPr>
            <w:tcW w:w="3895" w:type="dxa"/>
          </w:tcPr>
          <w:p w14:paraId="5FDF2990" w14:textId="4F174E9F" w:rsidR="001026A6" w:rsidRDefault="004C2640">
            <w:pPr>
              <w:rPr>
                <w:b/>
                <w:color w:val="00CC00"/>
              </w:rPr>
            </w:pPr>
            <w:r>
              <w:rPr>
                <w:b/>
                <w:color w:val="00CC00"/>
              </w:rPr>
              <w:t>Date: 5.1.26 – 13.2.26</w:t>
            </w:r>
          </w:p>
        </w:tc>
      </w:tr>
      <w:tr w:rsidR="001026A6" w14:paraId="1AD930CD" w14:textId="77777777">
        <w:trPr>
          <w:trHeight w:val="1525"/>
        </w:trPr>
        <w:tc>
          <w:tcPr>
            <w:tcW w:w="9257" w:type="dxa"/>
            <w:gridSpan w:val="3"/>
          </w:tcPr>
          <w:p w14:paraId="74B29CAF" w14:textId="77777777" w:rsidR="001026A6" w:rsidRDefault="004C2640">
            <w:pPr>
              <w:jc w:val="both"/>
              <w:rPr>
                <w:b/>
                <w:color w:val="000000"/>
              </w:rPr>
            </w:pPr>
            <w:r>
              <w:rPr>
                <w:b/>
                <w:color w:val="000000"/>
              </w:rPr>
              <w:t>Booster sessions:</w:t>
            </w:r>
          </w:p>
          <w:p w14:paraId="07EC99E9" w14:textId="33612452" w:rsidR="004C2640" w:rsidRDefault="004C2640">
            <w:pPr>
              <w:jc w:val="both"/>
              <w:rPr>
                <w:b/>
                <w:color w:val="000000"/>
              </w:rPr>
            </w:pPr>
            <w:r>
              <w:rPr>
                <w:b/>
                <w:color w:val="000000"/>
              </w:rPr>
              <w:t xml:space="preserve">The above are continuing to run this half term. Your child would have received an invite. Please encourage them to attend. </w:t>
            </w:r>
          </w:p>
        </w:tc>
      </w:tr>
      <w:tr w:rsidR="001026A6" w14:paraId="640DD9A5" w14:textId="77777777">
        <w:trPr>
          <w:trHeight w:val="2175"/>
        </w:trPr>
        <w:tc>
          <w:tcPr>
            <w:tcW w:w="9257" w:type="dxa"/>
            <w:gridSpan w:val="3"/>
          </w:tcPr>
          <w:p w14:paraId="668CABAA" w14:textId="77777777" w:rsidR="00F169C8" w:rsidRPr="00F169C8" w:rsidRDefault="00F169C8" w:rsidP="00F169C8">
            <w:pPr>
              <w:spacing w:after="200"/>
              <w:rPr>
                <w:rFonts w:ascii="NTFPreCursivefk" w:eastAsiaTheme="minorHAnsi" w:hAnsi="NTFPreCursivefk" w:cstheme="minorBidi"/>
                <w:color w:val="00CC00"/>
                <w:sz w:val="24"/>
                <w:lang w:eastAsia="en-US"/>
              </w:rPr>
            </w:pPr>
            <w:r w:rsidRPr="00F169C8">
              <w:rPr>
                <w:rFonts w:ascii="NTFPreCursivefk" w:eastAsiaTheme="minorHAnsi" w:hAnsi="NTFPreCursivefk" w:cstheme="minorBidi"/>
                <w:color w:val="00CC00"/>
                <w:sz w:val="24"/>
                <w:lang w:eastAsia="en-US"/>
              </w:rPr>
              <w:t>Reading</w:t>
            </w:r>
            <w:r w:rsidRPr="00F169C8">
              <w:rPr>
                <w:rFonts w:ascii="NTFPreCursivefk" w:eastAsiaTheme="minorHAnsi" w:hAnsi="NTFPreCursivefk" w:cstheme="minorBidi"/>
                <w:color w:val="00CC00"/>
                <w:sz w:val="24"/>
                <w:lang w:eastAsia="en-US"/>
              </w:rPr>
              <w:br/>
            </w:r>
            <w:proofErr w:type="spellStart"/>
            <w:r w:rsidRPr="00F169C8">
              <w:rPr>
                <w:rFonts w:ascii="NTFPreCursivefk" w:eastAsiaTheme="minorHAnsi" w:hAnsi="NTFPreCursivefk" w:cstheme="minorBidi"/>
                <w:bCs/>
                <w:color w:val="00CC00"/>
                <w:sz w:val="24"/>
                <w:lang w:eastAsia="en-US"/>
              </w:rPr>
              <w:t>Boomreader</w:t>
            </w:r>
            <w:proofErr w:type="spellEnd"/>
            <w:r w:rsidRPr="00F169C8">
              <w:rPr>
                <w:rFonts w:ascii="NTFPreCursivefk" w:eastAsiaTheme="minorHAnsi" w:hAnsi="NTFPreCursivefk" w:cstheme="minorBidi"/>
                <w:bCs/>
                <w:color w:val="00CC00"/>
                <w:sz w:val="24"/>
                <w:lang w:eastAsia="en-US"/>
              </w:rPr>
              <w:t xml:space="preserve"> </w:t>
            </w:r>
            <w:r w:rsidRPr="00F169C8">
              <w:rPr>
                <w:rFonts w:ascii="NTFPreCursivefk" w:eastAsiaTheme="minorHAnsi" w:hAnsi="NTFPreCursivefk" w:cstheme="minorBidi"/>
                <w:bCs/>
                <w:color w:val="00CC00"/>
                <w:sz w:val="24"/>
                <w:lang w:eastAsia="en-US"/>
              </w:rPr>
              <w:br/>
            </w:r>
            <w:r w:rsidRPr="00F169C8">
              <w:rPr>
                <w:rFonts w:asciiTheme="minorHAnsi" w:eastAsiaTheme="minorHAnsi" w:hAnsiTheme="minorHAnsi" w:cstheme="minorBidi"/>
                <w:noProof/>
                <w:lang w:eastAsia="en-US"/>
              </w:rPr>
              <w:drawing>
                <wp:inline distT="0" distB="0" distL="0" distR="0" wp14:anchorId="1C10491B" wp14:editId="37D14915">
                  <wp:extent cx="1371600" cy="509515"/>
                  <wp:effectExtent l="0" t="0" r="0" b="5080"/>
                  <wp:docPr id="133180503" name="Picture 3" descr="Reading at Home (Boom Reader) – Emmer Gre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ding at Home (Boom Reader) – Emmer Green Primary 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2880" cy="521135"/>
                          </a:xfrm>
                          <a:prstGeom prst="rect">
                            <a:avLst/>
                          </a:prstGeom>
                          <a:noFill/>
                          <a:ln>
                            <a:noFill/>
                          </a:ln>
                        </pic:spPr>
                      </pic:pic>
                    </a:graphicData>
                  </a:graphic>
                </wp:inline>
              </w:drawing>
            </w:r>
            <w:r w:rsidRPr="00F169C8">
              <w:rPr>
                <w:rFonts w:asciiTheme="minorHAnsi" w:eastAsiaTheme="minorHAnsi" w:hAnsiTheme="minorHAnsi" w:cstheme="minorBidi"/>
                <w:noProof/>
                <w:lang w:eastAsia="en-US"/>
              </w:rPr>
              <w:t xml:space="preserve">                                                                                                                      </w:t>
            </w:r>
          </w:p>
          <w:p w14:paraId="3DA277B1" w14:textId="77777777" w:rsidR="00F169C8" w:rsidRPr="00F169C8" w:rsidRDefault="00F169C8" w:rsidP="00F169C8">
            <w:pPr>
              <w:spacing w:after="200"/>
              <w:jc w:val="both"/>
              <w:rPr>
                <w:rFonts w:ascii="NTFPreCursivefk" w:eastAsiaTheme="minorHAnsi" w:hAnsi="NTFPreCursivefk" w:cstheme="minorBidi"/>
                <w:color w:val="000000" w:themeColor="text1"/>
                <w:sz w:val="24"/>
                <w:lang w:eastAsia="en-US"/>
              </w:rPr>
            </w:pPr>
            <w:r w:rsidRPr="00F169C8">
              <w:rPr>
                <w:rFonts w:ascii="NTFPreCursivefk" w:eastAsiaTheme="minorHAnsi" w:hAnsi="NTFPreCursivefk" w:cstheme="minorBidi"/>
                <w:color w:val="000000" w:themeColor="text1"/>
                <w:sz w:val="24"/>
                <w:lang w:eastAsia="en-US"/>
              </w:rPr>
              <w:t xml:space="preserve">This half term we would like the children to be reading as much as they can, every night if possible, so they can practise their fluency. With increasing fluency comes increased understanding. When reading at home, please use </w:t>
            </w:r>
            <w:proofErr w:type="spellStart"/>
            <w:r w:rsidRPr="00F169C8">
              <w:rPr>
                <w:rFonts w:ascii="NTFPreCursivefk" w:eastAsiaTheme="minorHAnsi" w:hAnsi="NTFPreCursivefk" w:cstheme="minorBidi"/>
                <w:bCs/>
                <w:color w:val="92D050"/>
                <w:sz w:val="24"/>
                <w:lang w:eastAsia="en-US"/>
              </w:rPr>
              <w:t>Boomreader</w:t>
            </w:r>
            <w:proofErr w:type="spellEnd"/>
            <w:r w:rsidRPr="00F169C8">
              <w:rPr>
                <w:rFonts w:ascii="NTFPreCursivefk" w:eastAsiaTheme="minorHAnsi" w:hAnsi="NTFPreCursivefk" w:cstheme="minorBidi"/>
                <w:color w:val="92D050"/>
                <w:sz w:val="24"/>
                <w:lang w:eastAsia="en-US"/>
              </w:rPr>
              <w:t xml:space="preserve"> </w:t>
            </w:r>
            <w:r w:rsidRPr="00F169C8">
              <w:rPr>
                <w:rFonts w:ascii="NTFPreCursivefk" w:eastAsiaTheme="minorHAnsi" w:hAnsi="NTFPreCursivefk" w:cstheme="minorBidi"/>
                <w:color w:val="000000" w:themeColor="text1"/>
                <w:sz w:val="24"/>
                <w:lang w:eastAsia="en-US"/>
              </w:rPr>
              <w:t>to record reading so that the children can earn their reading badges. To support with preparation for SATS it would be beneficial to ask your child questions about what they have read. Below you will find some inference style questions:</w:t>
            </w:r>
          </w:p>
          <w:p w14:paraId="03F66825" w14:textId="77777777" w:rsidR="004C2640" w:rsidRPr="004C2640" w:rsidRDefault="004C2640" w:rsidP="004C2640">
            <w:pPr>
              <w:spacing w:after="200"/>
              <w:jc w:val="center"/>
              <w:rPr>
                <w:rFonts w:asciiTheme="minorHAnsi" w:eastAsiaTheme="minorHAnsi" w:hAnsiTheme="minorHAnsi" w:cstheme="minorBidi"/>
                <w:i/>
                <w:color w:val="000000" w:themeColor="text1"/>
                <w:lang w:eastAsia="en-US"/>
              </w:rPr>
            </w:pPr>
            <w:r w:rsidRPr="004C2640">
              <w:rPr>
                <w:rFonts w:asciiTheme="minorHAnsi" w:eastAsiaTheme="minorHAnsi" w:hAnsiTheme="minorHAnsi" w:cstheme="minorBidi"/>
                <w:i/>
                <w:color w:val="000000" w:themeColor="text1"/>
                <w:lang w:eastAsia="en-US"/>
              </w:rPr>
              <w:t>Who is the author? What does the word _____ mean? (Read the words around it to help you figure it out – context),</w:t>
            </w:r>
          </w:p>
          <w:p w14:paraId="54CF738F" w14:textId="6A678F56" w:rsidR="00F169C8" w:rsidRPr="00F169C8" w:rsidRDefault="004C2640" w:rsidP="004C2640">
            <w:pPr>
              <w:spacing w:after="200"/>
              <w:jc w:val="center"/>
              <w:rPr>
                <w:rFonts w:asciiTheme="minorHAnsi" w:eastAsiaTheme="minorHAnsi" w:hAnsiTheme="minorHAnsi" w:cstheme="minorBidi"/>
                <w:i/>
                <w:color w:val="000000" w:themeColor="text1"/>
                <w:lang w:eastAsia="en-US"/>
              </w:rPr>
            </w:pPr>
            <w:r w:rsidRPr="004C2640">
              <w:rPr>
                <w:rFonts w:asciiTheme="minorHAnsi" w:eastAsiaTheme="minorHAnsi" w:hAnsiTheme="minorHAnsi" w:cstheme="minorBidi"/>
                <w:i/>
                <w:color w:val="000000" w:themeColor="text1"/>
                <w:lang w:eastAsia="en-US"/>
              </w:rPr>
              <w:t xml:space="preserve"> Who are the main characters? What do you think will happen next? How do you think the character feels? How would you feel in that situation? Is there a hidden message in the story? Would you recommend the book? Would you read a book by the same author again? Do you like how it ended? What would you change about it? Why? If it is a news article – what happened? Where did it happen? What is your opinion? Who does it affect?</w:t>
            </w:r>
          </w:p>
          <w:p w14:paraId="3591239F" w14:textId="77777777" w:rsidR="00F169C8" w:rsidRPr="00F169C8" w:rsidRDefault="00F169C8" w:rsidP="00F169C8">
            <w:pPr>
              <w:spacing w:after="200"/>
              <w:rPr>
                <w:rFonts w:ascii="NTFPreCursivefk" w:eastAsiaTheme="minorHAnsi" w:hAnsi="NTFPreCursivefk" w:cstheme="minorBidi"/>
                <w:color w:val="000000" w:themeColor="text1"/>
                <w:sz w:val="24"/>
                <w:lang w:eastAsia="en-US"/>
              </w:rPr>
            </w:pPr>
            <w:proofErr w:type="gramStart"/>
            <w:r w:rsidRPr="00F169C8">
              <w:rPr>
                <w:rFonts w:ascii="NTFPreCursivefk" w:eastAsiaTheme="minorHAnsi" w:hAnsi="NTFPreCursivefk" w:cstheme="minorBidi"/>
                <w:bCs/>
                <w:color w:val="92D050"/>
                <w:sz w:val="24"/>
                <w:lang w:eastAsia="en-US"/>
              </w:rPr>
              <w:t>Accelerated  Reader</w:t>
            </w:r>
            <w:proofErr w:type="gramEnd"/>
            <w:r w:rsidRPr="00F169C8">
              <w:rPr>
                <w:rFonts w:ascii="NTFPreCursivefk" w:eastAsiaTheme="minorHAnsi" w:hAnsi="NTFPreCursivefk" w:cstheme="minorBidi"/>
                <w:color w:val="92D050"/>
                <w:sz w:val="24"/>
                <w:lang w:eastAsia="en-US"/>
              </w:rPr>
              <w:t xml:space="preserve"> </w:t>
            </w:r>
            <w:r w:rsidRPr="00F169C8">
              <w:rPr>
                <w:rFonts w:ascii="NTFPreCursivefk" w:eastAsiaTheme="minorHAnsi" w:hAnsi="NTFPreCursivefk" w:cstheme="minorBidi"/>
                <w:color w:val="92D050"/>
                <w:sz w:val="24"/>
                <w:lang w:eastAsia="en-US"/>
              </w:rPr>
              <w:br/>
            </w:r>
            <w:r w:rsidRPr="00F169C8">
              <w:rPr>
                <w:rFonts w:asciiTheme="minorHAnsi" w:eastAsiaTheme="minorHAnsi" w:hAnsiTheme="minorHAnsi" w:cstheme="minorBidi"/>
                <w:lang w:eastAsia="en-US"/>
              </w:rPr>
              <w:t xml:space="preserve"> </w:t>
            </w:r>
            <w:r w:rsidRPr="00F169C8">
              <w:rPr>
                <w:rFonts w:asciiTheme="minorHAnsi" w:eastAsiaTheme="minorHAnsi" w:hAnsiTheme="minorHAnsi" w:cstheme="minorBidi"/>
                <w:noProof/>
                <w:lang w:eastAsia="en-US"/>
              </w:rPr>
              <w:t xml:space="preserve"> </w:t>
            </w:r>
            <w:r w:rsidRPr="00F169C8">
              <w:rPr>
                <w:rFonts w:asciiTheme="minorHAnsi" w:eastAsiaTheme="minorHAnsi" w:hAnsiTheme="minorHAnsi" w:cstheme="minorBidi"/>
                <w:noProof/>
                <w:lang w:eastAsia="en-US"/>
              </w:rPr>
              <w:drawing>
                <wp:inline distT="0" distB="0" distL="0" distR="0" wp14:anchorId="72ED6DE9" wp14:editId="199E8832">
                  <wp:extent cx="591647" cy="491067"/>
                  <wp:effectExtent l="0" t="0" r="0" b="4445"/>
                  <wp:docPr id="11698135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13562" name=""/>
                          <pic:cNvPicPr/>
                        </pic:nvPicPr>
                        <pic:blipFill>
                          <a:blip r:embed="rId10"/>
                          <a:stretch>
                            <a:fillRect/>
                          </a:stretch>
                        </pic:blipFill>
                        <pic:spPr>
                          <a:xfrm>
                            <a:off x="0" y="0"/>
                            <a:ext cx="600247" cy="498205"/>
                          </a:xfrm>
                          <a:prstGeom prst="rect">
                            <a:avLst/>
                          </a:prstGeom>
                        </pic:spPr>
                      </pic:pic>
                    </a:graphicData>
                  </a:graphic>
                </wp:inline>
              </w:drawing>
            </w:r>
            <w:r w:rsidRPr="00F169C8">
              <w:rPr>
                <w:rFonts w:asciiTheme="minorHAnsi" w:eastAsiaTheme="minorHAnsi" w:hAnsiTheme="minorHAnsi" w:cstheme="minorBidi"/>
                <w:noProof/>
                <w:lang w:eastAsia="en-US"/>
              </w:rPr>
              <w:br/>
            </w:r>
            <w:r w:rsidRPr="00F169C8">
              <w:rPr>
                <w:rFonts w:ascii="NTFPreCursivefk" w:eastAsiaTheme="minorHAnsi" w:hAnsi="NTFPreCursivefk" w:cstheme="minorBidi"/>
                <w:color w:val="000000" w:themeColor="text1"/>
                <w:sz w:val="24"/>
                <w:lang w:eastAsia="en-US"/>
              </w:rPr>
              <w:t xml:space="preserve">All children have an Accelerated Reader Book- AR reading books have a little orange sticker with a number on it on the front. These books are targeted specifically to your child’s reading ability. Children should bring these books home every night to read and ensure they bring them back to school each day. When they have read the </w:t>
            </w:r>
            <w:proofErr w:type="gramStart"/>
            <w:r w:rsidRPr="00F169C8">
              <w:rPr>
                <w:rFonts w:ascii="NTFPreCursivefk" w:eastAsiaTheme="minorHAnsi" w:hAnsi="NTFPreCursivefk" w:cstheme="minorBidi"/>
                <w:color w:val="000000" w:themeColor="text1"/>
                <w:sz w:val="24"/>
                <w:lang w:eastAsia="en-US"/>
              </w:rPr>
              <w:t>book</w:t>
            </w:r>
            <w:proofErr w:type="gramEnd"/>
            <w:r w:rsidRPr="00F169C8">
              <w:rPr>
                <w:rFonts w:ascii="NTFPreCursivefk" w:eastAsiaTheme="minorHAnsi" w:hAnsi="NTFPreCursivefk" w:cstheme="minorBidi"/>
                <w:color w:val="000000" w:themeColor="text1"/>
                <w:sz w:val="24"/>
                <w:lang w:eastAsia="en-US"/>
              </w:rPr>
              <w:t xml:space="preserve"> they will carry out a test online to check their comprehension.</w:t>
            </w:r>
          </w:p>
          <w:p w14:paraId="0C8BA38C" w14:textId="7B3FCA10" w:rsidR="001026A6" w:rsidRDefault="001026A6" w:rsidP="00F169C8">
            <w:pPr>
              <w:spacing w:after="200" w:line="276" w:lineRule="auto"/>
              <w:jc w:val="both"/>
            </w:pPr>
          </w:p>
        </w:tc>
      </w:tr>
      <w:tr w:rsidR="001026A6" w14:paraId="00D055B6" w14:textId="77777777">
        <w:trPr>
          <w:trHeight w:val="134"/>
        </w:trPr>
        <w:tc>
          <w:tcPr>
            <w:tcW w:w="9257" w:type="dxa"/>
            <w:gridSpan w:val="3"/>
          </w:tcPr>
          <w:p w14:paraId="68404853" w14:textId="183DC324" w:rsidR="00F169C8" w:rsidRPr="00F169C8" w:rsidRDefault="004C2640" w:rsidP="00F169C8">
            <w:pPr>
              <w:rPr>
                <w:b/>
                <w:color w:val="00CC00"/>
              </w:rPr>
            </w:pPr>
            <w:r>
              <w:rPr>
                <w:b/>
                <w:color w:val="00CC00"/>
              </w:rPr>
              <w:t>Spellings</w:t>
            </w:r>
          </w:p>
          <w:p w14:paraId="4153AFD6" w14:textId="14FB0867" w:rsidR="00F169C8" w:rsidRPr="00F169C8" w:rsidRDefault="00F169C8" w:rsidP="00F169C8">
            <w:pPr>
              <w:spacing w:after="200"/>
              <w:jc w:val="both"/>
              <w:rPr>
                <w:rFonts w:ascii="NTFPreCursivefk" w:eastAsiaTheme="minorHAnsi" w:hAnsi="NTFPreCursivefk" w:cstheme="minorBidi"/>
                <w:color w:val="000000" w:themeColor="text1"/>
                <w:sz w:val="24"/>
                <w:lang w:eastAsia="en-US"/>
              </w:rPr>
            </w:pPr>
            <w:r w:rsidRPr="00F169C8">
              <w:rPr>
                <w:rFonts w:ascii="NTFPreCursivefk" w:eastAsiaTheme="minorHAnsi" w:hAnsi="NTFPreCursivefk" w:cstheme="minorBidi"/>
                <w:color w:val="000000" w:themeColor="text1"/>
                <w:sz w:val="24"/>
                <w:lang w:eastAsia="en-US"/>
              </w:rPr>
              <w:t xml:space="preserve">Spellings will continue to be sent home on a Friday for Look Cover Write Check practice and are tested the following Friday. These spellings are usually linked to our learning in English so knowing them really helps the children to be successful in their independent writing. </w:t>
            </w:r>
          </w:p>
          <w:p w14:paraId="46BFC883" w14:textId="5A5828AE" w:rsidR="00F169C8" w:rsidRPr="00F169C8" w:rsidRDefault="00F169C8" w:rsidP="00F169C8">
            <w:pPr>
              <w:spacing w:after="200"/>
              <w:rPr>
                <w:rFonts w:ascii="NTFPreCursivefk" w:eastAsiaTheme="minorHAnsi" w:hAnsi="NTFPreCursivefk" w:cstheme="minorBidi"/>
                <w:color w:val="00CC00"/>
                <w:sz w:val="24"/>
                <w:lang w:eastAsia="en-US"/>
              </w:rPr>
            </w:pPr>
            <w:r w:rsidRPr="00F169C8">
              <w:rPr>
                <w:rFonts w:ascii="NTFPreCursivefk" w:eastAsiaTheme="minorHAnsi" w:hAnsi="NTFPreCursivefk" w:cstheme="minorBidi"/>
                <w:color w:val="00CC00"/>
                <w:sz w:val="24"/>
                <w:lang w:eastAsia="en-US"/>
              </w:rPr>
              <w:t>Additional Homework:</w:t>
            </w:r>
          </w:p>
          <w:p w14:paraId="467C1D23" w14:textId="4E7762E6" w:rsidR="00F169C8" w:rsidRPr="00F169C8" w:rsidRDefault="00F169C8" w:rsidP="00F169C8">
            <w:pPr>
              <w:spacing w:after="200"/>
              <w:rPr>
                <w:rFonts w:ascii="NTFPreCursivefk" w:eastAsiaTheme="minorHAnsi" w:hAnsi="NTFPreCursivefk" w:cstheme="minorBidi"/>
                <w:bCs/>
                <w:sz w:val="24"/>
                <w:lang w:eastAsia="en-US"/>
              </w:rPr>
            </w:pPr>
            <w:r w:rsidRPr="00F169C8">
              <w:rPr>
                <w:rFonts w:ascii="NTFPreCursivefk" w:eastAsiaTheme="minorHAnsi" w:hAnsi="NTFPreCursivefk" w:cstheme="minorBidi"/>
                <w:bCs/>
                <w:sz w:val="24"/>
                <w:lang w:eastAsia="en-US"/>
              </w:rPr>
              <w:t xml:space="preserve">Children </w:t>
            </w:r>
            <w:r>
              <w:rPr>
                <w:rFonts w:ascii="NTFPreCursivefk" w:eastAsiaTheme="minorHAnsi" w:hAnsi="NTFPreCursivefk" w:cstheme="minorBidi"/>
                <w:bCs/>
                <w:sz w:val="24"/>
                <w:lang w:eastAsia="en-US"/>
              </w:rPr>
              <w:t>will continue to</w:t>
            </w:r>
            <w:r w:rsidRPr="00F169C8">
              <w:rPr>
                <w:rFonts w:ascii="NTFPreCursivefk" w:eastAsiaTheme="minorHAnsi" w:hAnsi="NTFPreCursivefk" w:cstheme="minorBidi"/>
                <w:bCs/>
                <w:sz w:val="24"/>
                <w:lang w:eastAsia="en-US"/>
              </w:rPr>
              <w:t xml:space="preserve"> bring additional homework home – one week Maths, the next Reading. As previously mentioned, this regular routine helps them to prepare for Secondary School where they will be expected to do homework each night. A reminder, if children cannot complete this at home, they have the option of </w:t>
            </w:r>
            <w:r w:rsidRPr="00F169C8">
              <w:rPr>
                <w:rFonts w:ascii="NTFPreCursivefk" w:eastAsiaTheme="minorHAnsi" w:hAnsi="NTFPreCursivefk" w:cstheme="minorBidi"/>
                <w:bCs/>
                <w:sz w:val="24"/>
                <w:lang w:eastAsia="en-US"/>
              </w:rPr>
              <w:lastRenderedPageBreak/>
              <w:t>completing this on a Tuesday lunchtime. Any children who do not hand their homework in on a Friday will be asked to complete it during lunch.</w:t>
            </w:r>
          </w:p>
          <w:p w14:paraId="26FE31FC" w14:textId="77777777" w:rsidR="001026A6" w:rsidRDefault="001026A6" w:rsidP="00F169C8">
            <w:pPr>
              <w:rPr>
                <w:color w:val="00CC00"/>
              </w:rPr>
            </w:pPr>
          </w:p>
        </w:tc>
      </w:tr>
      <w:tr w:rsidR="001026A6" w14:paraId="5197BD5B" w14:textId="77777777">
        <w:trPr>
          <w:trHeight w:val="134"/>
        </w:trPr>
        <w:tc>
          <w:tcPr>
            <w:tcW w:w="9257" w:type="dxa"/>
            <w:gridSpan w:val="3"/>
          </w:tcPr>
          <w:p w14:paraId="73BB7B41" w14:textId="77777777" w:rsidR="00F169C8" w:rsidRPr="00F169C8" w:rsidRDefault="00F169C8" w:rsidP="00F169C8">
            <w:pPr>
              <w:spacing w:after="200"/>
              <w:rPr>
                <w:rFonts w:ascii="NTFPreCursivefk" w:eastAsiaTheme="minorHAnsi" w:hAnsi="NTFPreCursivefk" w:cstheme="minorBidi"/>
                <w:color w:val="00CC00"/>
                <w:sz w:val="24"/>
                <w:lang w:eastAsia="en-US"/>
              </w:rPr>
            </w:pPr>
            <w:r w:rsidRPr="00F169C8">
              <w:rPr>
                <w:rFonts w:ascii="NTFPreCursivefk" w:eastAsiaTheme="minorHAnsi" w:hAnsi="NTFPreCursivefk" w:cstheme="minorBidi"/>
                <w:color w:val="00CC00"/>
                <w:sz w:val="24"/>
                <w:lang w:eastAsia="en-US"/>
              </w:rPr>
              <w:lastRenderedPageBreak/>
              <w:t xml:space="preserve">Mental Maths: </w:t>
            </w:r>
            <w:r w:rsidRPr="00F169C8">
              <w:rPr>
                <w:rFonts w:ascii="NTFPreCursivefk" w:eastAsiaTheme="minorHAnsi" w:hAnsi="NTFPreCursivefk" w:cstheme="minorBidi"/>
                <w:sz w:val="24"/>
                <w:lang w:eastAsia="en-US"/>
              </w:rPr>
              <w:t xml:space="preserve">                                                                                             </w:t>
            </w:r>
          </w:p>
          <w:p w14:paraId="7A745343" w14:textId="77777777" w:rsidR="00F169C8" w:rsidRPr="00F169C8" w:rsidRDefault="00F169C8" w:rsidP="00F169C8">
            <w:pPr>
              <w:spacing w:after="200"/>
              <w:rPr>
                <w:rFonts w:ascii="NTFPreCursivefk" w:eastAsiaTheme="minorHAnsi" w:hAnsi="NTFPreCursivefk" w:cstheme="minorBidi"/>
                <w:sz w:val="24"/>
                <w:lang w:eastAsia="en-US"/>
              </w:rPr>
            </w:pPr>
            <w:r w:rsidRPr="00F169C8">
              <w:rPr>
                <w:rFonts w:ascii="NTFPreCursivefk" w:eastAsiaTheme="minorHAnsi" w:hAnsi="NTFPreCursivefk" w:cstheme="minorBidi"/>
                <w:sz w:val="24"/>
                <w:lang w:eastAsia="en-US"/>
              </w:rPr>
              <w:t>We have now relaunched TTRS and will be giving out weekly certificates for the most engagement at home. If you need a reminder of your child’s login, please do ask. Watch this space for details about an upcoming TTRS dress up day on the first day back after the Christmas break.</w:t>
            </w:r>
            <w:r w:rsidRPr="00F169C8">
              <w:rPr>
                <w:rFonts w:ascii="NTFPreCursivefk" w:eastAsiaTheme="minorHAnsi" w:hAnsi="NTFPreCursivefk" w:cstheme="minorBidi"/>
                <w:sz w:val="24"/>
                <w:lang w:eastAsia="en-US"/>
              </w:rPr>
              <w:br/>
            </w:r>
          </w:p>
          <w:p w14:paraId="5BAB2BD9" w14:textId="77777777" w:rsidR="00F169C8" w:rsidRPr="00F169C8" w:rsidRDefault="00F169C8" w:rsidP="00F169C8">
            <w:pPr>
              <w:spacing w:after="200"/>
              <w:rPr>
                <w:rFonts w:ascii="NTFPreCursivefk" w:eastAsiaTheme="minorHAnsi" w:hAnsi="NTFPreCursivefk" w:cstheme="minorBidi"/>
                <w:sz w:val="24"/>
                <w:lang w:eastAsia="en-US"/>
              </w:rPr>
            </w:pPr>
            <w:r w:rsidRPr="00F169C8">
              <w:rPr>
                <w:rFonts w:ascii="NTFPreCursivefk" w:eastAsiaTheme="minorHAnsi" w:hAnsi="NTFPreCursivefk" w:cstheme="minorBidi"/>
                <w:noProof/>
                <w:lang w:eastAsia="en-US"/>
              </w:rPr>
              <w:drawing>
                <wp:inline distT="0" distB="0" distL="0" distR="0" wp14:anchorId="23A28231" wp14:editId="2C6965CC">
                  <wp:extent cx="976489" cy="531519"/>
                  <wp:effectExtent l="0" t="0" r="0" b="1905"/>
                  <wp:docPr id="1316047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9086" cy="543819"/>
                          </a:xfrm>
                          <a:prstGeom prst="rect">
                            <a:avLst/>
                          </a:prstGeom>
                          <a:noFill/>
                          <a:ln>
                            <a:noFill/>
                          </a:ln>
                        </pic:spPr>
                      </pic:pic>
                    </a:graphicData>
                  </a:graphic>
                </wp:inline>
              </w:drawing>
            </w:r>
          </w:p>
          <w:p w14:paraId="0649A04F" w14:textId="50BDFD12" w:rsidR="001026A6" w:rsidRDefault="00F169C8" w:rsidP="00F169C8">
            <w:pPr>
              <w:rPr>
                <w:b/>
              </w:rPr>
            </w:pPr>
            <w:r w:rsidRPr="00F169C8">
              <w:rPr>
                <w:rFonts w:ascii="NTFPreCursivefk" w:eastAsiaTheme="minorHAnsi" w:hAnsi="NTFPreCursivefk" w:cstheme="minorBidi"/>
                <w:sz w:val="24"/>
                <w:lang w:eastAsia="en-US"/>
              </w:rPr>
              <w:t xml:space="preserve">The additional Maths homework will support your child in developing their arithmetic skills; accuracy and efficiency so it’s vital they complete this. If your child would like any additional </w:t>
            </w:r>
            <w:proofErr w:type="gramStart"/>
            <w:r w:rsidRPr="00F169C8">
              <w:rPr>
                <w:rFonts w:ascii="NTFPreCursivefk" w:eastAsiaTheme="minorHAnsi" w:hAnsi="NTFPreCursivefk" w:cstheme="minorBidi"/>
                <w:sz w:val="24"/>
                <w:lang w:eastAsia="en-US"/>
              </w:rPr>
              <w:t>practice</w:t>
            </w:r>
            <w:proofErr w:type="gramEnd"/>
            <w:r w:rsidRPr="00F169C8">
              <w:rPr>
                <w:rFonts w:ascii="NTFPreCursivefk" w:eastAsiaTheme="minorHAnsi" w:hAnsi="NTFPreCursivefk" w:cstheme="minorBidi"/>
                <w:sz w:val="24"/>
                <w:lang w:eastAsia="en-US"/>
              </w:rPr>
              <w:t xml:space="preserve"> please speak to your class teacher. We will continue to carry out weekly arithmetic tests and share the scores with your child each week.</w:t>
            </w:r>
          </w:p>
        </w:tc>
      </w:tr>
      <w:tr w:rsidR="001026A6" w14:paraId="3417B227" w14:textId="77777777">
        <w:trPr>
          <w:trHeight w:val="2776"/>
        </w:trPr>
        <w:tc>
          <w:tcPr>
            <w:tcW w:w="9257" w:type="dxa"/>
            <w:gridSpan w:val="3"/>
          </w:tcPr>
          <w:p w14:paraId="3A2EEE92" w14:textId="77777777" w:rsidR="001026A6" w:rsidRDefault="00F169C8">
            <w:pPr>
              <w:rPr>
                <w:rFonts w:ascii="NTFPreCursivef" w:hAnsi="NTFPreCursivef"/>
                <w:bCs/>
                <w:color w:val="00CC00"/>
              </w:rPr>
            </w:pPr>
            <w:r w:rsidRPr="00F169C8">
              <w:rPr>
                <w:rFonts w:ascii="NTFPreCursivef" w:hAnsi="NTFPreCursivef"/>
                <w:bCs/>
                <w:color w:val="00CC00"/>
              </w:rPr>
              <w:t>Additional Projects:</w:t>
            </w:r>
          </w:p>
          <w:p w14:paraId="19516C5D" w14:textId="77777777" w:rsidR="00F169C8" w:rsidRDefault="00F169C8">
            <w:pPr>
              <w:rPr>
                <w:rFonts w:ascii="NTFPreCursivef" w:hAnsi="NTFPreCursivef"/>
                <w:b/>
              </w:rPr>
            </w:pPr>
          </w:p>
          <w:p w14:paraId="04EBB103" w14:textId="77777777" w:rsidR="004C2640" w:rsidRDefault="004C2640">
            <w:pPr>
              <w:rPr>
                <w:rFonts w:ascii="NTFPreCursivef" w:hAnsi="NTFPreCursivef"/>
                <w:b/>
              </w:rPr>
            </w:pPr>
            <w:r>
              <w:rPr>
                <w:rFonts w:ascii="NTFPreCursivef" w:hAnsi="NTFPreCursivef"/>
                <w:b/>
              </w:rPr>
              <w:t>Research: To research the significance of famous scientists.</w:t>
            </w:r>
          </w:p>
          <w:p w14:paraId="23625262" w14:textId="77777777" w:rsidR="004C2640" w:rsidRDefault="004C2640">
            <w:pPr>
              <w:rPr>
                <w:rFonts w:ascii="NTFPreCursivef" w:hAnsi="NTFPreCursivef"/>
                <w:b/>
              </w:rPr>
            </w:pPr>
            <w:r>
              <w:rPr>
                <w:rFonts w:ascii="NTFPreCursivef" w:hAnsi="NTFPreCursivef"/>
                <w:b/>
              </w:rPr>
              <w:t xml:space="preserve">This half term we will be learning about Carl Linnaeus and the contributions he has made to </w:t>
            </w:r>
            <w:proofErr w:type="gramStart"/>
            <w:r>
              <w:rPr>
                <w:rFonts w:ascii="NTFPreCursivef" w:hAnsi="NTFPreCursivef"/>
                <w:b/>
              </w:rPr>
              <w:t>Science</w:t>
            </w:r>
            <w:proofErr w:type="gramEnd"/>
            <w:r>
              <w:rPr>
                <w:rFonts w:ascii="NTFPreCursivef" w:hAnsi="NTFPreCursivef"/>
                <w:b/>
              </w:rPr>
              <w:t>. We will focus specifically on the use of classification keys.</w:t>
            </w:r>
          </w:p>
          <w:p w14:paraId="14935D4C" w14:textId="77777777" w:rsidR="004C2640" w:rsidRDefault="004C2640">
            <w:pPr>
              <w:rPr>
                <w:rFonts w:ascii="NTFPreCursivef" w:hAnsi="NTFPreCursivef"/>
                <w:b/>
              </w:rPr>
            </w:pPr>
            <w:r w:rsidRPr="004C2640">
              <w:rPr>
                <w:rFonts w:ascii="NTFPreCursivef" w:hAnsi="NTFPreCursivef"/>
                <w:b/>
              </w:rPr>
              <w:drawing>
                <wp:inline distT="0" distB="0" distL="0" distR="0" wp14:anchorId="1840F2D4" wp14:editId="0EB06DCF">
                  <wp:extent cx="5741035" cy="3373120"/>
                  <wp:effectExtent l="0" t="0" r="0" b="0"/>
                  <wp:docPr id="543416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416440" name=""/>
                          <pic:cNvPicPr/>
                        </pic:nvPicPr>
                        <pic:blipFill>
                          <a:blip r:embed="rId12"/>
                          <a:stretch>
                            <a:fillRect/>
                          </a:stretch>
                        </pic:blipFill>
                        <pic:spPr>
                          <a:xfrm>
                            <a:off x="0" y="0"/>
                            <a:ext cx="5741035" cy="3373120"/>
                          </a:xfrm>
                          <a:prstGeom prst="rect">
                            <a:avLst/>
                          </a:prstGeom>
                        </pic:spPr>
                      </pic:pic>
                    </a:graphicData>
                  </a:graphic>
                </wp:inline>
              </w:drawing>
            </w:r>
          </w:p>
          <w:p w14:paraId="4AF37F68" w14:textId="77777777" w:rsidR="004C2640" w:rsidRDefault="004C2640">
            <w:pPr>
              <w:rPr>
                <w:rFonts w:ascii="NTFPreCursivef" w:hAnsi="NTFPreCursivef"/>
                <w:b/>
              </w:rPr>
            </w:pPr>
            <w:r>
              <w:rPr>
                <w:rFonts w:ascii="NTFPreCursivef" w:hAnsi="NTFPreCursivef"/>
                <w:b/>
              </w:rPr>
              <w:t>Can you create something similar based on your Year 5 knowledge?</w:t>
            </w:r>
          </w:p>
          <w:p w14:paraId="0E3A948A" w14:textId="77777777" w:rsidR="004C2640" w:rsidRDefault="004C2640">
            <w:pPr>
              <w:rPr>
                <w:rFonts w:ascii="NTFPreCursivef" w:hAnsi="NTFPreCursivef"/>
                <w:b/>
              </w:rPr>
            </w:pPr>
          </w:p>
          <w:p w14:paraId="38085E55" w14:textId="02A30EC9" w:rsidR="004C2640" w:rsidRPr="00F169C8" w:rsidRDefault="004C2640">
            <w:pPr>
              <w:rPr>
                <w:rFonts w:ascii="NTFPreCursivef" w:hAnsi="NTFPreCursivef"/>
                <w:b/>
              </w:rPr>
            </w:pPr>
            <w:r>
              <w:rPr>
                <w:rFonts w:ascii="NTFPreCursivef" w:hAnsi="NTFPreCursivef"/>
                <w:b/>
              </w:rPr>
              <w:t>P4C Question: What would a society without British Values look like? How would it feel?</w:t>
            </w:r>
          </w:p>
        </w:tc>
      </w:tr>
    </w:tbl>
    <w:p w14:paraId="777FF7B8" w14:textId="77777777" w:rsidR="001026A6" w:rsidRDefault="001026A6"/>
    <w:sectPr w:rsidR="001026A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NTFPreCursivef">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3FB2"/>
    <w:multiLevelType w:val="multilevel"/>
    <w:tmpl w:val="B52853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9126275"/>
    <w:multiLevelType w:val="multilevel"/>
    <w:tmpl w:val="C7E881E2"/>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 w15:restartNumberingAfterBreak="0">
    <w:nsid w:val="5DE31B91"/>
    <w:multiLevelType w:val="multilevel"/>
    <w:tmpl w:val="A20E72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E9478BD"/>
    <w:multiLevelType w:val="multilevel"/>
    <w:tmpl w:val="5FD49D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D032A32"/>
    <w:multiLevelType w:val="multilevel"/>
    <w:tmpl w:val="DA8263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90270763">
    <w:abstractNumId w:val="1"/>
  </w:num>
  <w:num w:numId="2" w16cid:durableId="1693536287">
    <w:abstractNumId w:val="0"/>
  </w:num>
  <w:num w:numId="3" w16cid:durableId="1838038100">
    <w:abstractNumId w:val="3"/>
  </w:num>
  <w:num w:numId="4" w16cid:durableId="860974629">
    <w:abstractNumId w:val="4"/>
  </w:num>
  <w:num w:numId="5" w16cid:durableId="1487428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6A6"/>
    <w:rsid w:val="00022FB4"/>
    <w:rsid w:val="000B4B0B"/>
    <w:rsid w:val="001026A6"/>
    <w:rsid w:val="004C2640"/>
    <w:rsid w:val="00AC1847"/>
    <w:rsid w:val="00E65880"/>
    <w:rsid w:val="00F16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7564"/>
  <w15:docId w15:val="{25EE5AD5-A118-4196-81B9-7F5440F3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paragraph" w:styleId="ListParagraph">
    <w:name w:val="List Paragraph"/>
    <w:basedOn w:val="Normal"/>
    <w:uiPriority w:val="34"/>
    <w:qFormat/>
    <w:rsid w:val="00E17700"/>
    <w:pPr>
      <w:ind w:left="720"/>
      <w:contextualSpacing/>
    </w:pPr>
  </w:style>
  <w:style w:type="character" w:styleId="Hyperlink">
    <w:name w:val="Hyperlink"/>
    <w:basedOn w:val="DefaultParagraphFont"/>
    <w:uiPriority w:val="99"/>
    <w:unhideWhenUsed/>
    <w:rsid w:val="002E05FF"/>
    <w:rPr>
      <w:color w:val="0000FF" w:themeColor="hyperlink"/>
      <w:u w:val="single"/>
    </w:rPr>
  </w:style>
  <w:style w:type="paragraph" w:styleId="NormalWeb">
    <w:name w:val="Normal (Web)"/>
    <w:basedOn w:val="Normal"/>
    <w:uiPriority w:val="99"/>
    <w:semiHidden/>
    <w:unhideWhenUsed/>
    <w:rsid w:val="00236A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6A14"/>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tVZ7T8StuaTo1tRbUa9fABi+8rg==">AMUW2mUjjuip0Po7Vy7JNoIfXDsuOGuQrBmKvxi+qX9cFU8NuPvynwy6je1aPBHQQRmPIkk/s21pVOqTfK0IAUMzXxDav0LoyjkMORlgOr4IArl91NGhQl0i+xAACM/L1XnsQ3G1BbWr</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c6efeb7ed74306f6cd6fc8043b04ce53">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299d899695b9aea7d71d9bca1e8b4013"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2E32B-4C87-481B-BE11-DBBF13CBDDC8}">
  <ds:schemaRefs>
    <ds:schemaRef ds:uri="http://schemas.microsoft.com/office/2006/metadata/properties"/>
    <ds:schemaRef ds:uri="http://schemas.microsoft.com/office/infopath/2007/PartnerControls"/>
    <ds:schemaRef ds:uri="0d80f08e-d4ca-4307-8545-8fa39e64bb83"/>
  </ds:schemaRefs>
</ds:datastoreItem>
</file>

<file path=customXml/itemProps2.xml><?xml version="1.0" encoding="utf-8"?>
<ds:datastoreItem xmlns:ds="http://schemas.openxmlformats.org/officeDocument/2006/customXml" ds:itemID="{8117A0EF-CA66-4356-852B-04B9489955A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6EE2EA1-E8D2-40B1-9689-1A201114581F}"/>
</file>

<file path=docProps/app.xml><?xml version="1.0" encoding="utf-8"?>
<Properties xmlns="http://schemas.openxmlformats.org/officeDocument/2006/extended-properties" xmlns:vt="http://schemas.openxmlformats.org/officeDocument/2006/docPropsVTypes">
  <Template>Normal</Template>
  <TotalTime>3</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Lumber</dc:creator>
  <cp:lastModifiedBy>Emma Goodall</cp:lastModifiedBy>
  <cp:revision>2</cp:revision>
  <dcterms:created xsi:type="dcterms:W3CDTF">2026-02-05T15:18:00Z</dcterms:created>
  <dcterms:modified xsi:type="dcterms:W3CDTF">2026-02-05T15:18:00Z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ies>
</file>